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AFB9" w14:textId="77777777" w:rsidR="003216F8" w:rsidRDefault="003216F8" w:rsidP="00321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C29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19.a Zakona o lokalnoj i područnoj (regionalnoj) samoupravi (</w:t>
      </w:r>
      <w:r w:rsidRPr="001C4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Narodne novine 33/01, 60/01 - vjerodostojno tumačenje, 129/05, 109/07, 125/08, 36/09, 36/09, 150/11, 144/12, 19/13 - pročišćeni tekst, 137/15 - </w:t>
      </w:r>
      <w:proofErr w:type="spellStart"/>
      <w:r w:rsidRPr="001C41DF">
        <w:rPr>
          <w:rFonts w:ascii="Times New Roman" w:eastAsia="Times New Roman" w:hAnsi="Times New Roman" w:cs="Times New Roman"/>
          <w:color w:val="000000"/>
          <w:sz w:val="24"/>
          <w:szCs w:val="24"/>
        </w:rPr>
        <w:t>ispr</w:t>
      </w:r>
      <w:proofErr w:type="spellEnd"/>
      <w:r w:rsidRPr="001C41DF">
        <w:rPr>
          <w:rFonts w:ascii="Times New Roman" w:eastAsia="Times New Roman" w:hAnsi="Times New Roman" w:cs="Times New Roman"/>
          <w:color w:val="000000"/>
          <w:sz w:val="24"/>
          <w:szCs w:val="24"/>
        </w:rPr>
        <w:t>., 123/17, 98/19 i 144/20)</w:t>
      </w:r>
      <w:r w:rsidRPr="00EA6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članka </w:t>
      </w:r>
      <w:r w:rsidRPr="00EA6C29">
        <w:rPr>
          <w:rFonts w:ascii="Times New Roman" w:eastAsia="Times New Roman" w:hAnsi="Times New Roman" w:cs="Times New Roman"/>
          <w:color w:val="000000"/>
          <w:sz w:val="24"/>
          <w:szCs w:val="24"/>
        </w:rPr>
        <w:t>41. točke 2. Statuta Grada Zagreba (Službeni glasnik Grada Zagreba 23/16, 2/18, 23/18, 3/20, 3/21, 11/21 - pročišćeni tekst i 16/22), Gradska skupština Grada Zagreba, na ___ sjednici, ------ 2026., donijela je</w:t>
      </w:r>
    </w:p>
    <w:p w14:paraId="2E850FF2" w14:textId="77777777" w:rsidR="003216F8" w:rsidRPr="00EA6C29" w:rsidRDefault="003216F8" w:rsidP="00321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C1722F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3546428D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ODLUKU</w:t>
      </w:r>
    </w:p>
    <w:p w14:paraId="6373EE04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o novčanoj pomoći za sanaciju oštećenja nastalih na grobnim mjestima zbog nevremena na području Grada Zagreba od </w:t>
      </w:r>
      <w:bookmarkStart w:id="0" w:name="_Hlk225848220"/>
      <w:r>
        <w:rPr>
          <w:b/>
          <w:bCs/>
          <w:color w:val="000000"/>
        </w:rPr>
        <w:t>26. do 28. ožujka 2026.</w:t>
      </w:r>
      <w:bookmarkEnd w:id="0"/>
    </w:p>
    <w:p w14:paraId="717F04A3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30E1E4B7" w14:textId="77777777" w:rsidR="0042396E" w:rsidRDefault="0042396E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651011ED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1.</w:t>
      </w:r>
    </w:p>
    <w:p w14:paraId="348C9BF2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11476D81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Ovom se odlukom utvrđuju uvjeti i način dodjele novčane pomoći prijaviteljima štete - fizičkim osobama (u daljnjem tekstu: fizička osoba) za sanaciju oštećenja nastalih na</w:t>
      </w:r>
      <w:r w:rsidRPr="00822E8A">
        <w:rPr>
          <w:color w:val="000000"/>
        </w:rPr>
        <w:t xml:space="preserve"> </w:t>
      </w:r>
      <w:r w:rsidRPr="00AF2E2B">
        <w:rPr>
          <w:color w:val="000000"/>
        </w:rPr>
        <w:t xml:space="preserve">grobnim mjestima </w:t>
      </w:r>
      <w:r>
        <w:rPr>
          <w:color w:val="000000"/>
        </w:rPr>
        <w:t>zbog nevremena na području Grada Zagreba</w:t>
      </w:r>
      <w:r w:rsidRPr="00C45AB2">
        <w:rPr>
          <w:color w:val="000000"/>
        </w:rPr>
        <w:t xml:space="preserve"> </w:t>
      </w:r>
      <w:r>
        <w:rPr>
          <w:color w:val="000000"/>
        </w:rPr>
        <w:t xml:space="preserve">od </w:t>
      </w:r>
      <w:r w:rsidRPr="00C45AB2">
        <w:rPr>
          <w:color w:val="000000"/>
        </w:rPr>
        <w:t>26. do 28. ožujka 2026.</w:t>
      </w:r>
    </w:p>
    <w:p w14:paraId="7C40B87D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9F29050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2.</w:t>
      </w:r>
    </w:p>
    <w:p w14:paraId="49974579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4B5108D3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Pravo na novčanu pomoć može ostvariti fizička osoba koja je:</w:t>
      </w:r>
    </w:p>
    <w:p w14:paraId="7ECC66A2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- korisnik (</w:t>
      </w:r>
      <w:proofErr w:type="spellStart"/>
      <w:r>
        <w:rPr>
          <w:color w:val="000000"/>
        </w:rPr>
        <w:t>sukorisnik</w:t>
      </w:r>
      <w:proofErr w:type="spellEnd"/>
      <w:r>
        <w:rPr>
          <w:color w:val="000000"/>
        </w:rPr>
        <w:t>) grobnog</w:t>
      </w:r>
      <w:r w:rsidRPr="00822E8A">
        <w:rPr>
          <w:color w:val="000000"/>
        </w:rPr>
        <w:t xml:space="preserve"> mjesta </w:t>
      </w:r>
      <w:r>
        <w:rPr>
          <w:color w:val="000000"/>
        </w:rPr>
        <w:t>na kojem je nastalo oštećenje;</w:t>
      </w:r>
    </w:p>
    <w:p w14:paraId="028A48D8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 podnijela prijavu na poziv Zagrebačkog holdinga d.o.o., </w:t>
      </w:r>
      <w:r w:rsidRPr="00631E35">
        <w:rPr>
          <w:rStyle w:val="Strong"/>
          <w:b w:val="0"/>
          <w:color w:val="2A2A2A"/>
          <w:shd w:val="clear" w:color="auto" w:fill="FFFFFF"/>
        </w:rPr>
        <w:t>Podružnice Gradska groblja,</w:t>
      </w:r>
      <w:r>
        <w:rPr>
          <w:rStyle w:val="Strong"/>
          <w:rFonts w:ascii="Arial" w:hAnsi="Arial" w:cs="Arial"/>
          <w:color w:val="2A2A2A"/>
          <w:sz w:val="23"/>
          <w:szCs w:val="23"/>
          <w:shd w:val="clear" w:color="auto" w:fill="FFFFFF"/>
        </w:rPr>
        <w:t xml:space="preserve"> </w:t>
      </w:r>
      <w:r>
        <w:rPr>
          <w:color w:val="000000"/>
        </w:rPr>
        <w:t>za štetu na grobnom mjestu nastalu uslijed nevremena</w:t>
      </w:r>
      <w:r w:rsidRPr="001A60A4">
        <w:rPr>
          <w:b/>
          <w:bCs/>
          <w:color w:val="000000"/>
        </w:rPr>
        <w:t xml:space="preserve"> </w:t>
      </w:r>
      <w:r w:rsidRPr="001A60A4">
        <w:rPr>
          <w:bCs/>
          <w:color w:val="000000"/>
        </w:rPr>
        <w:t>na području Grada Zagreba</w:t>
      </w:r>
      <w:r w:rsidRPr="001A60A4">
        <w:t xml:space="preserve"> </w:t>
      </w:r>
      <w:r w:rsidRPr="001A60A4">
        <w:rPr>
          <w:color w:val="000000"/>
        </w:rPr>
        <w:t>od 26. do 28. ožujka 2026.</w:t>
      </w:r>
      <w:r>
        <w:rPr>
          <w:color w:val="000000"/>
        </w:rPr>
        <w:t>, objavljen</w:t>
      </w:r>
      <w:r w:rsidRPr="001A60A4">
        <w:rPr>
          <w:color w:val="000000"/>
        </w:rPr>
        <w:t xml:space="preserve"> 8. travnja </w:t>
      </w:r>
      <w:r>
        <w:rPr>
          <w:color w:val="000000"/>
        </w:rPr>
        <w:t>2026.</w:t>
      </w:r>
    </w:p>
    <w:p w14:paraId="0E1940D7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Korisnik (</w:t>
      </w:r>
      <w:proofErr w:type="spellStart"/>
      <w:r>
        <w:rPr>
          <w:color w:val="000000"/>
        </w:rPr>
        <w:t>sukorisnik</w:t>
      </w:r>
      <w:proofErr w:type="spellEnd"/>
      <w:r>
        <w:rPr>
          <w:color w:val="000000"/>
        </w:rPr>
        <w:t xml:space="preserve">)  grobnog mjesta u smislu ove odluke je fizička osoba koja je stekla pravo korištenja grobnog mjesta ustupanjem, darovanjem ili nasljeđivanjem odnosno upisana je u grobni očevidnik (u daljnjem tekstu: Korisnik).  </w:t>
      </w:r>
    </w:p>
    <w:p w14:paraId="79D93EB0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E46DAD4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3.</w:t>
      </w:r>
    </w:p>
    <w:p w14:paraId="1F45B848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0BB5DA6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Novčana pomoć će se isplaćivati za oštećenje nastalo na natpisnom</w:t>
      </w:r>
      <w:r w:rsidRPr="00822E8A">
        <w:rPr>
          <w:color w:val="000000"/>
        </w:rPr>
        <w:t xml:space="preserve"> spomenik</w:t>
      </w:r>
      <w:r>
        <w:rPr>
          <w:color w:val="000000"/>
        </w:rPr>
        <w:t>u, postolju spomenika, pokrovnoj ploči, ogradnom elementu</w:t>
      </w:r>
      <w:r w:rsidRPr="00822E8A">
        <w:rPr>
          <w:color w:val="000000"/>
        </w:rPr>
        <w:t xml:space="preserve">, </w:t>
      </w:r>
      <w:r w:rsidRPr="001A60A4">
        <w:t>podnožju groba odnosno grobnice (</w:t>
      </w:r>
      <w:proofErr w:type="spellStart"/>
      <w:r w:rsidRPr="001A60A4">
        <w:t>cokl</w:t>
      </w:r>
      <w:proofErr w:type="spellEnd"/>
      <w:r w:rsidRPr="001A60A4">
        <w:t xml:space="preserve">), betonskom </w:t>
      </w:r>
      <w:r>
        <w:rPr>
          <w:color w:val="000000"/>
        </w:rPr>
        <w:t>grobnom</w:t>
      </w:r>
      <w:r w:rsidRPr="00822E8A">
        <w:rPr>
          <w:color w:val="000000"/>
        </w:rPr>
        <w:t xml:space="preserve"> okvir</w:t>
      </w:r>
      <w:r>
        <w:rPr>
          <w:color w:val="000000"/>
        </w:rPr>
        <w:t>u</w:t>
      </w:r>
      <w:r w:rsidR="009C3274">
        <w:rPr>
          <w:color w:val="000000"/>
        </w:rPr>
        <w:t xml:space="preserve"> </w:t>
      </w:r>
      <w:r>
        <w:rPr>
          <w:color w:val="000000"/>
        </w:rPr>
        <w:t>i grobnoj galanterij</w:t>
      </w:r>
      <w:r w:rsidR="00555470">
        <w:rPr>
          <w:color w:val="000000"/>
        </w:rPr>
        <w:t>i</w:t>
      </w:r>
      <w:r>
        <w:rPr>
          <w:color w:val="000000"/>
        </w:rPr>
        <w:t xml:space="preserve"> trajno učvršćenoj na nadgrobnom uređaju (</w:t>
      </w:r>
      <w:r w:rsidRPr="00822E8A">
        <w:rPr>
          <w:color w:val="000000"/>
        </w:rPr>
        <w:t xml:space="preserve">vaze, lampaši, postolja za svijeće, </w:t>
      </w:r>
      <w:proofErr w:type="spellStart"/>
      <w:r w:rsidRPr="00822E8A">
        <w:rPr>
          <w:color w:val="000000"/>
        </w:rPr>
        <w:t>žardinjere</w:t>
      </w:r>
      <w:proofErr w:type="spellEnd"/>
      <w:r w:rsidRPr="00822E8A">
        <w:rPr>
          <w:color w:val="000000"/>
        </w:rPr>
        <w:t>, vjerska obilježja, kipovi)</w:t>
      </w:r>
      <w:r>
        <w:rPr>
          <w:color w:val="000000"/>
        </w:rPr>
        <w:t>.</w:t>
      </w:r>
    </w:p>
    <w:p w14:paraId="3F048BB0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Novčana pomoć iznosi do najviše 50 % iznosa oštećenja, ali ne više od 3.000,00 eura po grobnom mjestu.</w:t>
      </w:r>
    </w:p>
    <w:p w14:paraId="2C6FA55F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Fizička osoba čije je grobno mjesto bilo osigurano u dane nevremena, a na kojem šteta zbog ugovorenih uvjeta osiguranja nije u potpunosti obuhvaćena isplaćenom osigurninom, ostvaruje pravo na novčanu pomoć u visini razlike između isplaćenog iznosa osigurnine i najvišeg iznosa novčane pomoći određenog stavkom 2. ovog članka.</w:t>
      </w:r>
    </w:p>
    <w:p w14:paraId="5227FD76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14:paraId="63336A70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</w:rPr>
        <w:tab/>
      </w:r>
    </w:p>
    <w:p w14:paraId="46872AF8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4.</w:t>
      </w:r>
    </w:p>
    <w:p w14:paraId="4A885598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6B487877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Gradski ured za gospodarstvo, ekološku održivost i strategijsko planiranje (u daljnjem tekstu: Ured) u roku od 8 dana od dana stupanja na snagu ove odluke, objavit će na internetskoj stranici Grada Zagreba poziv za dostavu dokumentacije kojom se dokazuje ispunjavanje uvjeta za dodjelu novčane pomoći.</w:t>
      </w:r>
    </w:p>
    <w:p w14:paraId="56425BAC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lastRenderedPageBreak/>
        <w:t>Rok za dostavu dokumentacije je 60 dana od dana objave poziva iz stavka 1. ovoga članka.</w:t>
      </w:r>
    </w:p>
    <w:p w14:paraId="4AC3CBCC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U pozivu iz stavka 1. ovoga članka odredit će se rokovi i dokumentacija kojom se dokazuje da je prijavitelj korisnik grobnog mjesta i da je nastalo oštećenje.</w:t>
      </w:r>
    </w:p>
    <w:p w14:paraId="546E23AE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14:paraId="205BAA7F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5.</w:t>
      </w:r>
    </w:p>
    <w:p w14:paraId="77A88D45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184086AE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Ured obavlja administrativnu provjeru dokumentacije.</w:t>
      </w:r>
    </w:p>
    <w:p w14:paraId="7E7B895D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Ako se prilikom administrativne provjere utvrdi da je dostavljena dokumentacija nepotpuna, Ured će fizičkoj osobi uputiti poziv za dopunu dokumentacije.</w:t>
      </w:r>
    </w:p>
    <w:p w14:paraId="6451B1EA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Fizička osoba je dužna dopuniti dokumentaciju u roku od 15 dana od dana zaprimanja poziva za dopunu.</w:t>
      </w:r>
    </w:p>
    <w:p w14:paraId="2D234509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Ako fizička osoba ne dopuni traženu dokumentaciju u danom roku, smatrat će se da je odustala od prijave.</w:t>
      </w:r>
    </w:p>
    <w:p w14:paraId="3D1C3ABE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Ured sastavlja liste prijavljenih šteta na grobnim mjestima za koje su ispunjeni / nisu ispunjeni uvjeti za odobrenje novčane pomoći.</w:t>
      </w:r>
    </w:p>
    <w:p w14:paraId="7F066802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Lista prijavljenih šteta na </w:t>
      </w:r>
      <w:r w:rsidRPr="00AF2E2B">
        <w:rPr>
          <w:color w:val="000000"/>
        </w:rPr>
        <w:t xml:space="preserve">grobnim mjestima </w:t>
      </w:r>
      <w:r>
        <w:rPr>
          <w:color w:val="000000"/>
        </w:rPr>
        <w:t xml:space="preserve">za koje su ispunjeni uvjeti za odobrenje novčane pomoći sa svom pratećom dokumentacijom dostavlja se Povjerenstvu iz članka </w:t>
      </w:r>
      <w:r w:rsidR="00765011">
        <w:rPr>
          <w:color w:val="000000"/>
        </w:rPr>
        <w:t>7</w:t>
      </w:r>
      <w:r>
        <w:rPr>
          <w:color w:val="000000"/>
        </w:rPr>
        <w:t>. ove odluke.</w:t>
      </w:r>
    </w:p>
    <w:p w14:paraId="33D0FE87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Lista prijavljenih šteta na </w:t>
      </w:r>
      <w:r w:rsidRPr="00AF2E2B">
        <w:rPr>
          <w:color w:val="000000"/>
        </w:rPr>
        <w:t xml:space="preserve">grobnim mjestima </w:t>
      </w:r>
      <w:r>
        <w:rPr>
          <w:color w:val="000000"/>
        </w:rPr>
        <w:t>za koje nisu ispunjeni uvjeti za odobrenje novčane pomoći objavljuje se na internetskoj stranici Grada Zagreba.</w:t>
      </w:r>
    </w:p>
    <w:p w14:paraId="73C146CC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Na listu iz stavka 7. ovoga članka može se podnijeti prigovor gradonačelniku u roku od 8 dana od dana objave Liste.</w:t>
      </w:r>
    </w:p>
    <w:p w14:paraId="58C6046E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O prigovoru odlučuje gradonačelnik zaključkom.</w:t>
      </w:r>
    </w:p>
    <w:p w14:paraId="3FA4E7C6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345C5B6A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6.</w:t>
      </w:r>
    </w:p>
    <w:p w14:paraId="562BCC18" w14:textId="77777777" w:rsidR="00765011" w:rsidRDefault="00765011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941A5B5" w14:textId="77777777" w:rsidR="00765011" w:rsidRDefault="00765011" w:rsidP="007650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Korisnik novčane pomoći koji je uvršten na listu </w:t>
      </w:r>
      <w:r w:rsidRPr="00765011">
        <w:rPr>
          <w:color w:val="000000"/>
        </w:rPr>
        <w:t>prijavljenih šteta na grobnim mjestima za koje su ispunjeni uvjeti za odobrenje novčane pomoći</w:t>
      </w:r>
      <w:r>
        <w:rPr>
          <w:color w:val="000000"/>
        </w:rPr>
        <w:t xml:space="preserve"> iz članka 5. stavka 6. ove odluke, dužan je izvršiti i platiti radove na sanaciji oštećenja na grobnom mjestu u roku od 1 (jedne) godine od dana objave liste </w:t>
      </w:r>
      <w:r w:rsidRPr="00765011">
        <w:rPr>
          <w:color w:val="000000"/>
        </w:rPr>
        <w:t>na internetskoj stranici Grada Zagreba</w:t>
      </w:r>
      <w:r>
        <w:rPr>
          <w:color w:val="000000"/>
        </w:rPr>
        <w:t>.</w:t>
      </w:r>
    </w:p>
    <w:p w14:paraId="167F0DAA" w14:textId="77777777" w:rsidR="00765011" w:rsidRPr="00765011" w:rsidRDefault="006C61C5" w:rsidP="007650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C61C5">
        <w:rPr>
          <w:color w:val="000000"/>
        </w:rPr>
        <w:t>Na temelju vjerodostojne dokumentacije o izvršenim i plaćenim radovima na sana</w:t>
      </w:r>
      <w:r w:rsidR="00E403F1">
        <w:rPr>
          <w:color w:val="000000"/>
        </w:rPr>
        <w:t>ciji oštećenja grobnog mjesta, r</w:t>
      </w:r>
      <w:r w:rsidRPr="006C61C5">
        <w:rPr>
          <w:color w:val="000000"/>
        </w:rPr>
        <w:t xml:space="preserve">adna skupina osnovana od strane gradonačelnika Grada Zagreba </w:t>
      </w:r>
      <w:r w:rsidR="007021BE">
        <w:rPr>
          <w:color w:val="000000"/>
        </w:rPr>
        <w:t xml:space="preserve">potvrđuje </w:t>
      </w:r>
      <w:r w:rsidRPr="006C61C5">
        <w:rPr>
          <w:color w:val="000000"/>
        </w:rPr>
        <w:t>visinu nastalog oštećenja, provodi verifikaciju priloženih dokaza i računa te ocjenjuje njihovu usklađenost sa stvarnim opsegom izvedenih radova</w:t>
      </w:r>
      <w:r>
        <w:rPr>
          <w:color w:val="000000"/>
        </w:rPr>
        <w:t>.</w:t>
      </w:r>
    </w:p>
    <w:p w14:paraId="233BDE5E" w14:textId="77777777" w:rsidR="00765011" w:rsidRDefault="00765011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4ACE8B0C" w14:textId="77777777" w:rsidR="00E403F1" w:rsidRPr="00516B1F" w:rsidRDefault="00E403F1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16B1F">
        <w:rPr>
          <w:b/>
          <w:color w:val="000000"/>
        </w:rPr>
        <w:t>Članak 7.</w:t>
      </w:r>
    </w:p>
    <w:p w14:paraId="70B92F76" w14:textId="77777777" w:rsidR="003216F8" w:rsidRPr="00516B1F" w:rsidRDefault="003216F8" w:rsidP="003216F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16B1F">
        <w:rPr>
          <w:b/>
          <w:color w:val="000000"/>
        </w:rPr>
        <w:t> </w:t>
      </w:r>
    </w:p>
    <w:p w14:paraId="0B5EB57C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Gradonačelnik osniva i imenuje Povjerenstvo za odobravanje novčane pomoći za sanaciju oštećenja nastalih </w:t>
      </w:r>
      <w:r w:rsidRPr="001A60A4">
        <w:rPr>
          <w:color w:val="000000"/>
        </w:rPr>
        <w:t xml:space="preserve">na </w:t>
      </w:r>
      <w:r w:rsidRPr="00AF2E2B">
        <w:rPr>
          <w:color w:val="000000"/>
        </w:rPr>
        <w:t xml:space="preserve">grobnim mjestima </w:t>
      </w:r>
      <w:r w:rsidRPr="001A60A4">
        <w:rPr>
          <w:color w:val="000000"/>
        </w:rPr>
        <w:t>zbog nevremena na području Grada Zagreba od 26. do 28. ožujka 2026. (u daljnjem tekstu</w:t>
      </w:r>
      <w:r>
        <w:rPr>
          <w:color w:val="000000"/>
        </w:rPr>
        <w:t>: Povjerenstvo).</w:t>
      </w:r>
    </w:p>
    <w:p w14:paraId="4B651403" w14:textId="77777777" w:rsidR="00A760D2" w:rsidRDefault="00A760D2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60D2">
        <w:rPr>
          <w:color w:val="000000"/>
        </w:rPr>
        <w:t xml:space="preserve">Povjerenstvo utvrđuje prijedlog popisa fizičkih osoba kojima se odobrava novčana pomoć i pripadajući iznos pomoći, na temelju prethodno verificiranih dokaza o izvršenim radovima i plaćenim računima te utvrđenog iznosa oštećenja od strane </w:t>
      </w:r>
      <w:r>
        <w:rPr>
          <w:color w:val="000000"/>
        </w:rPr>
        <w:t>r</w:t>
      </w:r>
      <w:r w:rsidRPr="00A760D2">
        <w:rPr>
          <w:color w:val="000000"/>
        </w:rPr>
        <w:t>adne skupine iz članka 6. ove odluke.</w:t>
      </w:r>
    </w:p>
    <w:p w14:paraId="7FBD993E" w14:textId="77777777" w:rsidR="003216F8" w:rsidRPr="006304F6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304F6">
        <w:t>Popisi iz stavka 2. ovog članka sadrže: ID prijave, ime i prezime fizičke osobe, oznaku grobnog mjesta, iznos oštećenja, iznos odobrene novčane pomoći.</w:t>
      </w:r>
    </w:p>
    <w:p w14:paraId="27ACDDC8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Gradonačelnik na prijedlog Povjerenstva utvrđuje popise </w:t>
      </w:r>
      <w:r w:rsidRPr="00EA6C29">
        <w:rPr>
          <w:color w:val="000000"/>
        </w:rPr>
        <w:t xml:space="preserve">fizičkih osoba kojima se odobrava novčana pomoć, a </w:t>
      </w:r>
      <w:r>
        <w:rPr>
          <w:color w:val="000000"/>
        </w:rPr>
        <w:t>koji će se objavljivati na internetskoj stranici Grada Zagreba.</w:t>
      </w:r>
    </w:p>
    <w:p w14:paraId="2DC4F7AE" w14:textId="77777777" w:rsidR="003216F8" w:rsidRDefault="00E403F1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ab/>
      </w:r>
      <w:r w:rsidR="003216F8">
        <w:rPr>
          <w:color w:val="000000"/>
        </w:rPr>
        <w:t> </w:t>
      </w:r>
    </w:p>
    <w:p w14:paraId="785EA6A0" w14:textId="77777777" w:rsidR="00E403F1" w:rsidRDefault="00E403F1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22B2EDA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t xml:space="preserve">Članak </w:t>
      </w:r>
      <w:r w:rsidR="00E403F1">
        <w:rPr>
          <w:b/>
          <w:bCs/>
          <w:color w:val="000000"/>
        </w:rPr>
        <w:t>8</w:t>
      </w:r>
      <w:r>
        <w:rPr>
          <w:b/>
          <w:bCs/>
          <w:color w:val="000000"/>
        </w:rPr>
        <w:t>.</w:t>
      </w:r>
    </w:p>
    <w:p w14:paraId="2DB13C3C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036097E0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Fizičkoj osobi kojoj</w:t>
      </w:r>
      <w:r w:rsidRPr="002B2E44">
        <w:rPr>
          <w:color w:val="000000"/>
        </w:rPr>
        <w:t xml:space="preserve"> je odobrena novčan</w:t>
      </w:r>
      <w:r>
        <w:rPr>
          <w:color w:val="000000"/>
        </w:rPr>
        <w:t xml:space="preserve">a </w:t>
      </w:r>
      <w:r w:rsidRPr="002B2E44">
        <w:rPr>
          <w:color w:val="000000"/>
        </w:rPr>
        <w:t xml:space="preserve">pomoć, sredstva će se uplatiti na račun najkasnije u roku od </w:t>
      </w:r>
      <w:r>
        <w:rPr>
          <w:color w:val="000000"/>
        </w:rPr>
        <w:t xml:space="preserve">30 </w:t>
      </w:r>
      <w:r w:rsidRPr="002B2E44">
        <w:rPr>
          <w:color w:val="000000"/>
        </w:rPr>
        <w:t xml:space="preserve">dana od dana utvrđivanja popisa iz članka </w:t>
      </w:r>
      <w:r w:rsidR="00A760D2">
        <w:rPr>
          <w:color w:val="000000"/>
        </w:rPr>
        <w:t>7</w:t>
      </w:r>
      <w:r w:rsidRPr="002B2E44">
        <w:rPr>
          <w:color w:val="000000"/>
        </w:rPr>
        <w:t>. stavka 4. ove odluke.</w:t>
      </w:r>
    </w:p>
    <w:p w14:paraId="2BAF2A31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9F26E04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Članak </w:t>
      </w:r>
      <w:r w:rsidR="00E403F1">
        <w:rPr>
          <w:b/>
          <w:bCs/>
          <w:color w:val="000000"/>
        </w:rPr>
        <w:t>9</w:t>
      </w:r>
      <w:r>
        <w:rPr>
          <w:b/>
          <w:bCs/>
          <w:color w:val="000000"/>
        </w:rPr>
        <w:t>.</w:t>
      </w:r>
    </w:p>
    <w:p w14:paraId="647395F3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414C66EA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Ako</w:t>
      </w:r>
      <w:r w:rsidRPr="00500146">
        <w:rPr>
          <w:color w:val="000000"/>
        </w:rPr>
        <w:t xml:space="preserve"> Grad Zagreb naknadno utvrdi da dokumentacija na temelju koje je </w:t>
      </w:r>
      <w:r>
        <w:rPr>
          <w:color w:val="000000"/>
        </w:rPr>
        <w:t xml:space="preserve">fizičkoj osobi </w:t>
      </w:r>
      <w:r w:rsidRPr="00500146">
        <w:rPr>
          <w:color w:val="000000"/>
        </w:rPr>
        <w:t xml:space="preserve">odobrena novčana pomoć nije istinita, pozvat će korisnika novčane pomoći da </w:t>
      </w:r>
      <w:r>
        <w:rPr>
          <w:color w:val="000000"/>
        </w:rPr>
        <w:t>izvrši povrat</w:t>
      </w:r>
      <w:r w:rsidRPr="00500146">
        <w:rPr>
          <w:color w:val="000000"/>
        </w:rPr>
        <w:t xml:space="preserve"> doznačen</w:t>
      </w:r>
      <w:r>
        <w:rPr>
          <w:color w:val="000000"/>
        </w:rPr>
        <w:t>ih</w:t>
      </w:r>
      <w:r w:rsidRPr="00500146">
        <w:rPr>
          <w:color w:val="000000"/>
        </w:rPr>
        <w:t xml:space="preserve"> sredstva na tra</w:t>
      </w:r>
      <w:r>
        <w:rPr>
          <w:color w:val="000000"/>
        </w:rPr>
        <w:t>nsakcijski račun Grada Zagreba.</w:t>
      </w:r>
    </w:p>
    <w:p w14:paraId="2B14FE78" w14:textId="77777777" w:rsidR="003216F8" w:rsidRPr="00125400" w:rsidRDefault="003216F8" w:rsidP="00321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Pr="00125400">
        <w:rPr>
          <w:rFonts w:ascii="Times New Roman" w:hAnsi="Times New Roman" w:cs="Times New Roman"/>
          <w:sz w:val="24"/>
          <w:szCs w:val="24"/>
        </w:rPr>
        <w:t>Korisnik novčane pomoći dužan je vratiti novčanu pomoć u roku od 30 dana od dana zaprimanja obavijesti Grada Zagreba u kojoj se poziva da izvrši povrat doznačenih sredstva na transakcijski račun Grada Zagreba.</w:t>
      </w:r>
    </w:p>
    <w:p w14:paraId="5F7304CE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Ako</w:t>
      </w:r>
      <w:r w:rsidRPr="00500146">
        <w:rPr>
          <w:color w:val="000000"/>
        </w:rPr>
        <w:t xml:space="preserve"> korisnik novčane pomoći ne </w:t>
      </w:r>
      <w:r>
        <w:rPr>
          <w:color w:val="000000"/>
        </w:rPr>
        <w:t>izvrši povrat</w:t>
      </w:r>
      <w:r w:rsidRPr="00500146">
        <w:rPr>
          <w:color w:val="000000"/>
        </w:rPr>
        <w:t xml:space="preserve"> Gradu Zagreba doznačen</w:t>
      </w:r>
      <w:r>
        <w:rPr>
          <w:color w:val="000000"/>
        </w:rPr>
        <w:t xml:space="preserve">ih sredstava u roku iz </w:t>
      </w:r>
      <w:r w:rsidRPr="00500146">
        <w:rPr>
          <w:color w:val="000000"/>
        </w:rPr>
        <w:t xml:space="preserve">stavka </w:t>
      </w:r>
      <w:r>
        <w:rPr>
          <w:color w:val="000000"/>
        </w:rPr>
        <w:t>2</w:t>
      </w:r>
      <w:r w:rsidRPr="00500146">
        <w:rPr>
          <w:color w:val="000000"/>
        </w:rPr>
        <w:t xml:space="preserve">. ovog članka, Grad Zagreb će pokrenuti odgovarajući postupak radi naplate potraživanja. </w:t>
      </w:r>
      <w:r>
        <w:rPr>
          <w:color w:val="000000"/>
        </w:rPr>
        <w:t> </w:t>
      </w:r>
    </w:p>
    <w:p w14:paraId="5A8C2A0D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E361F0C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Članak </w:t>
      </w:r>
      <w:r w:rsidR="00E403F1">
        <w:rPr>
          <w:b/>
          <w:bCs/>
          <w:color w:val="000000"/>
        </w:rPr>
        <w:t>10</w:t>
      </w:r>
      <w:r>
        <w:rPr>
          <w:b/>
          <w:bCs/>
          <w:color w:val="000000"/>
        </w:rPr>
        <w:t>.</w:t>
      </w:r>
    </w:p>
    <w:p w14:paraId="0D51DF89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18F94BE3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Ova odluka stupa na snagu osmoga dana od dana objave u Službenom glasniku Grada Zagreba.</w:t>
      </w:r>
    </w:p>
    <w:p w14:paraId="2EE0F106" w14:textId="77777777" w:rsidR="003216F8" w:rsidRDefault="003216F8" w:rsidP="003216F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068B3771" w14:textId="77777777" w:rsidR="003216F8" w:rsidRDefault="003216F8" w:rsidP="003216F8"/>
    <w:p w14:paraId="25DAAFBC" w14:textId="77777777" w:rsidR="00771FBE" w:rsidRDefault="00771FBE"/>
    <w:sectPr w:rsidR="0077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F8"/>
    <w:rsid w:val="003216F8"/>
    <w:rsid w:val="0042396E"/>
    <w:rsid w:val="00516B1F"/>
    <w:rsid w:val="00555470"/>
    <w:rsid w:val="00631E35"/>
    <w:rsid w:val="006C61C5"/>
    <w:rsid w:val="007021BE"/>
    <w:rsid w:val="00740844"/>
    <w:rsid w:val="00765011"/>
    <w:rsid w:val="00771FBE"/>
    <w:rsid w:val="009C3274"/>
    <w:rsid w:val="00A760D2"/>
    <w:rsid w:val="00DA2345"/>
    <w:rsid w:val="00E4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E883"/>
  <w15:chartTrackingRefBased/>
  <w15:docId w15:val="{28BEBDDF-49FB-4810-BC50-6CD8C53E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F8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6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11"/>
    <w:rPr>
      <w:rFonts w:ascii="Segoe UI" w:eastAsiaTheme="minorEastAsia" w:hAnsi="Segoe UI" w:cs="Segoe UI"/>
      <w:sz w:val="18"/>
      <w:szCs w:val="18"/>
      <w:lang w:eastAsia="zh-TW"/>
    </w:rPr>
  </w:style>
  <w:style w:type="paragraph" w:styleId="Revision">
    <w:name w:val="Revision"/>
    <w:hidden/>
    <w:uiPriority w:val="99"/>
    <w:semiHidden/>
    <w:rsid w:val="00DA2345"/>
    <w:pPr>
      <w:spacing w:after="0" w:line="240" w:lineRule="auto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IGG</cp:lastModifiedBy>
  <cp:revision>2</cp:revision>
  <cp:lastPrinted>2026-04-22T08:03:00Z</cp:lastPrinted>
  <dcterms:created xsi:type="dcterms:W3CDTF">2026-04-22T12:30:00Z</dcterms:created>
  <dcterms:modified xsi:type="dcterms:W3CDTF">2026-04-22T12:30:00Z</dcterms:modified>
</cp:coreProperties>
</file>